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BA" w:rsidRDefault="007F2EA3" w:rsidP="006B70BA">
      <w:pPr>
        <w:shd w:val="clear" w:color="auto" w:fill="FFFFFF"/>
        <w:tabs>
          <w:tab w:val="left" w:pos="269"/>
        </w:tabs>
        <w:spacing w:after="0" w:line="276" w:lineRule="auto"/>
        <w:ind w:left="1701" w:right="6" w:firstLine="0"/>
        <w:jc w:val="right"/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</w:pPr>
      <w:r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 xml:space="preserve">Załącznik nr </w:t>
      </w:r>
      <w:r w:rsidR="006B70BA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2</w:t>
      </w:r>
      <w:r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 xml:space="preserve"> do </w:t>
      </w:r>
      <w:r w:rsidR="006B70BA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zapytania ofertowego</w:t>
      </w:r>
      <w:r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 xml:space="preserve"> znak: </w:t>
      </w:r>
      <w:r w:rsidR="00664647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MOPS.Z</w:t>
      </w:r>
      <w:r w:rsidR="006B70BA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O</w:t>
      </w:r>
      <w:r w:rsidR="00664647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.</w:t>
      </w:r>
      <w:r w:rsidR="006B70BA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1</w:t>
      </w:r>
      <w:r w:rsidR="00664647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>.202</w:t>
      </w:r>
      <w:r w:rsidR="006B70BA" w:rsidRPr="006B70BA"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  <w:t xml:space="preserve">4 </w:t>
      </w:r>
    </w:p>
    <w:p w:rsidR="007F2EA3" w:rsidRPr="006B70BA" w:rsidRDefault="006B70BA" w:rsidP="00342058">
      <w:pPr>
        <w:shd w:val="clear" w:color="auto" w:fill="FFFFFF"/>
        <w:tabs>
          <w:tab w:val="left" w:pos="269"/>
        </w:tabs>
        <w:spacing w:after="200" w:line="276" w:lineRule="auto"/>
        <w:ind w:left="1701" w:right="6" w:firstLine="0"/>
        <w:jc w:val="right"/>
        <w:rPr>
          <w:rFonts w:ascii="Arial Narrow" w:eastAsia="Calibri" w:hAnsi="Arial Narrow" w:cs="Calibri"/>
          <w:b/>
          <w:color w:val="000000"/>
          <w:spacing w:val="-2"/>
          <w:sz w:val="20"/>
          <w:szCs w:val="20"/>
        </w:rPr>
      </w:pPr>
      <w:r w:rsidRPr="006B70BA">
        <w:rPr>
          <w:rFonts w:ascii="Arial Narrow" w:hAnsi="Arial Narrow" w:cs="CIDFont+F2"/>
          <w:b/>
          <w:color w:val="000000"/>
          <w:sz w:val="20"/>
          <w:szCs w:val="20"/>
        </w:rPr>
        <w:t>„</w:t>
      </w:r>
      <w:r w:rsidRPr="006B70BA">
        <w:rPr>
          <w:rFonts w:ascii="Arial Narrow" w:hAnsi="Arial Narrow"/>
          <w:b/>
          <w:bCs/>
          <w:sz w:val="20"/>
          <w:szCs w:val="20"/>
        </w:rPr>
        <w:t>Organizacja kolonii letnich dla dzieci i młodzieży w wieku 8 -17 lat</w:t>
      </w:r>
      <w:r w:rsidRPr="006B70BA">
        <w:rPr>
          <w:rFonts w:ascii="Arial Narrow" w:hAnsi="Arial Narrow"/>
          <w:sz w:val="20"/>
          <w:szCs w:val="20"/>
        </w:rPr>
        <w:t>”</w:t>
      </w:r>
    </w:p>
    <w:p w:rsidR="00664647" w:rsidRPr="00664647" w:rsidRDefault="00664647" w:rsidP="00664647">
      <w:pPr>
        <w:shd w:val="clear" w:color="auto" w:fill="FFFFFF"/>
        <w:spacing w:after="200" w:line="276" w:lineRule="auto"/>
        <w:ind w:left="0" w:right="6" w:firstLine="0"/>
        <w:jc w:val="center"/>
        <w:rPr>
          <w:rFonts w:ascii="Arial Narrow" w:eastAsia="Calibri" w:hAnsi="Arial Narrow" w:cs="Arial"/>
          <w:b/>
          <w:color w:val="000000"/>
          <w:spacing w:val="-2"/>
        </w:rPr>
      </w:pPr>
      <w:r w:rsidRPr="00664647">
        <w:rPr>
          <w:rFonts w:ascii="Arial Narrow" w:eastAsia="Calibri" w:hAnsi="Arial Narrow" w:cs="Arial"/>
          <w:b/>
          <w:color w:val="000000"/>
          <w:spacing w:val="-2"/>
        </w:rPr>
        <w:t>Klauzula in</w:t>
      </w:r>
      <w:bookmarkStart w:id="0" w:name="_GoBack"/>
      <w:bookmarkEnd w:id="0"/>
      <w:r w:rsidRPr="00664647">
        <w:rPr>
          <w:rFonts w:ascii="Arial Narrow" w:eastAsia="Calibri" w:hAnsi="Arial Narrow" w:cs="Arial"/>
          <w:b/>
          <w:color w:val="000000"/>
          <w:spacing w:val="-2"/>
        </w:rPr>
        <w:t>formacyjna RODO</w:t>
      </w:r>
    </w:p>
    <w:p w:rsidR="00664647" w:rsidRPr="00664647" w:rsidRDefault="00664647" w:rsidP="00664647">
      <w:pPr>
        <w:spacing w:before="60" w:after="60" w:line="276" w:lineRule="auto"/>
        <w:ind w:left="0" w:right="4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Administratorem Pani/Pana danych osobowych jest </w:t>
      </w:r>
      <w:bookmarkStart w:id="1" w:name="_Hlk530416713"/>
      <w:r w:rsidRPr="00664647">
        <w:rPr>
          <w:rFonts w:ascii="Arial Narrow" w:eastAsia="Times New Roman" w:hAnsi="Arial Narrow" w:cs="Arial"/>
          <w:lang w:eastAsia="x-none"/>
        </w:rPr>
        <w:t>Miejski Ośrodek Pomocy Społecznej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 </w:t>
      </w:r>
      <w:bookmarkStart w:id="2" w:name="_Hlk536602448"/>
      <w:r w:rsidRPr="00664647">
        <w:rPr>
          <w:rFonts w:ascii="Arial Narrow" w:eastAsia="Times New Roman" w:hAnsi="Arial Narrow" w:cs="Arial"/>
          <w:lang w:val="x-none" w:eastAsia="x-none"/>
        </w:rPr>
        <w:t>(adres: ul.</w:t>
      </w:r>
      <w:r w:rsidRPr="00664647">
        <w:rPr>
          <w:rFonts w:ascii="Arial Narrow" w:eastAsia="Times New Roman" w:hAnsi="Arial Narrow" w:cs="Arial"/>
          <w:lang w:eastAsia="x-none"/>
        </w:rPr>
        <w:t> Grunwaldzka 6a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, 14-200 Iława, tel. 89 649 </w:t>
      </w:r>
      <w:r w:rsidRPr="00664647">
        <w:rPr>
          <w:rFonts w:ascii="Arial Narrow" w:eastAsia="Times New Roman" w:hAnsi="Arial Narrow" w:cs="Arial"/>
          <w:lang w:eastAsia="x-none"/>
        </w:rPr>
        <w:t>97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 </w:t>
      </w:r>
      <w:bookmarkEnd w:id="1"/>
      <w:bookmarkEnd w:id="2"/>
      <w:r w:rsidRPr="00664647">
        <w:rPr>
          <w:rFonts w:ascii="Arial Narrow" w:eastAsia="Times New Roman" w:hAnsi="Arial Narrow" w:cs="Arial"/>
          <w:lang w:eastAsia="x-none"/>
        </w:rPr>
        <w:t>20</w:t>
      </w:r>
      <w:r w:rsidRPr="00664647">
        <w:rPr>
          <w:rFonts w:ascii="Arial Narrow" w:eastAsia="Times New Roman" w:hAnsi="Arial Narrow" w:cs="Arial"/>
          <w:lang w:val="x-none" w:eastAsia="x-none"/>
        </w:rPr>
        <w:t>)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sprawach z zakresu ochrony danych osobowych mogą Państwo kontaktować się z Inspektorem Ochrony Danych pod adresem e-mail: i</w:t>
      </w:r>
      <w:r w:rsidRPr="00664647">
        <w:rPr>
          <w:rFonts w:ascii="Arial Narrow" w:eastAsia="Times New Roman" w:hAnsi="Arial Narrow" w:cs="Arial"/>
          <w:lang w:eastAsia="x-none"/>
        </w:rPr>
        <w:t>od</w:t>
      </w:r>
      <w:r w:rsidRPr="00664647">
        <w:rPr>
          <w:rFonts w:ascii="Arial Narrow" w:eastAsia="Times New Roman" w:hAnsi="Arial Narrow" w:cs="Arial"/>
          <w:lang w:val="x-none" w:eastAsia="x-none"/>
        </w:rPr>
        <w:t>@</w:t>
      </w:r>
      <w:r w:rsidRPr="00664647">
        <w:rPr>
          <w:rFonts w:ascii="Arial Narrow" w:eastAsia="Times New Roman" w:hAnsi="Arial Narrow" w:cs="Arial"/>
          <w:lang w:eastAsia="x-none"/>
        </w:rPr>
        <w:t>mops.ilawa.pl</w:t>
      </w:r>
      <w:r w:rsidRPr="00664647">
        <w:rPr>
          <w:rFonts w:ascii="Arial Narrow" w:eastAsia="Times New Roman" w:hAnsi="Arial Narrow" w:cs="Arial"/>
          <w:lang w:val="x-none" w:eastAsia="x-none"/>
        </w:rPr>
        <w:t>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Dane osobowe będą przetwarzane w celu związanym z postępowaniem o udzielenie zamówienia publicznego.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Podstawą prawną przetwarzania danych jest art. 6 ust. 1 lit. c) ww. Rozporządzenia w związku z przepisami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Odbiorcami Pani/Pana danych będą osoby lub podmioty, którym udostępniona zostanie dokumentacja postępowania w oparciu o art. 18 oraz art. 74 ust. 4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Osoba, której dane dotyczą ma prawo do:</w:t>
      </w:r>
    </w:p>
    <w:p w:rsidR="00664647" w:rsidRPr="00664647" w:rsidRDefault="00664647" w:rsidP="00664647">
      <w:pPr>
        <w:numPr>
          <w:ilvl w:val="0"/>
          <w:numId w:val="19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dostępu do treści swoich danych oraz możliwości ich poprawiania, sprostowania, ograniczenia przetwarzania, </w:t>
      </w:r>
    </w:p>
    <w:p w:rsidR="00664647" w:rsidRPr="00664647" w:rsidRDefault="00664647" w:rsidP="00664647">
      <w:pPr>
        <w:numPr>
          <w:ilvl w:val="0"/>
          <w:numId w:val="19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Osobie, której dane dotyczą nie przysługuje: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związku z art. 17 ust. 3 lit. b, d lub e Rozporządzenia prawo do usunięcia danych osobowych;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prawo do przenoszenia danych osobowych, o którym mowa w art. 20 Rozporządzenia;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na podstawie art. 21 Rozporządzenia prawo sprzeciwu, wobec przetwarzania danych osobowych.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Pr="00664647">
        <w:rPr>
          <w:rFonts w:ascii="Arial Narrow" w:eastAsia="Times New Roman" w:hAnsi="Arial Narrow" w:cs="Arial"/>
          <w:lang w:eastAsia="x-none"/>
        </w:rPr>
        <w:t> </w:t>
      </w:r>
      <w:r w:rsidRPr="00664647">
        <w:rPr>
          <w:rFonts w:ascii="Arial Narrow" w:eastAsia="Times New Roman" w:hAnsi="Arial Narrow" w:cs="Arial"/>
          <w:lang w:val="x-none" w:eastAsia="x-none"/>
        </w:rPr>
        <w:t>udzielenie zamówienia publicznego lub konkursu ani zmianą postanowień umowy w zakresie niezgodnym z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Wystąpienie z żądaniem, o którym mowa w art. 18 ust. 1 Rozporządzenia, nie ogranicza przetwarzania danych osobowych do czasu zakończenia postępowania o udzielenie zamówienia publicznego.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lastRenderedPageBreak/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Pr="00664647">
        <w:rPr>
          <w:rFonts w:ascii="Arial Narrow" w:eastAsia="Times New Roman" w:hAnsi="Arial Narrow" w:cs="Arial"/>
          <w:lang w:val="x-none" w:eastAsia="x-none"/>
        </w:rPr>
        <w:br/>
        <w:t>i w załącznikach do protokołu, chyba że zachodzą przesłanki, o których mowa w art. 18 ust. 2 Rozporządzenia.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after="0" w:line="276" w:lineRule="auto"/>
        <w:ind w:left="0" w:firstLine="0"/>
        <w:rPr>
          <w:rFonts w:ascii="Arial Narrow" w:eastAsia="Calibri" w:hAnsi="Arial Narrow" w:cs="Arial"/>
          <w:i/>
          <w:iCs/>
        </w:rPr>
      </w:pPr>
      <w:r w:rsidRPr="00664647">
        <w:rPr>
          <w:rFonts w:ascii="Arial Narrow" w:eastAsia="Calibri" w:hAnsi="Arial Narrow" w:cs="Arial"/>
          <w:i/>
          <w:iCs/>
        </w:rPr>
        <w:t>.........................................</w:t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  <w:t>…………….………………….....................................</w:t>
      </w:r>
    </w:p>
    <w:p w:rsidR="00664647" w:rsidRPr="00664647" w:rsidRDefault="00664647" w:rsidP="00664647">
      <w:pPr>
        <w:spacing w:after="0"/>
        <w:ind w:left="1416" w:hanging="1416"/>
        <w:jc w:val="right"/>
        <w:rPr>
          <w:rFonts w:ascii="Arial Narrow" w:eastAsia="Calibri" w:hAnsi="Arial Narrow" w:cs="Arial"/>
          <w:i/>
          <w:iCs/>
          <w:sz w:val="16"/>
          <w:szCs w:val="16"/>
        </w:rPr>
      </w:pPr>
      <w:r w:rsidRPr="00664647">
        <w:rPr>
          <w:rFonts w:ascii="Arial Narrow" w:eastAsia="Calibri" w:hAnsi="Arial Narrow" w:cs="Arial"/>
          <w:i/>
          <w:iCs/>
          <w:sz w:val="16"/>
          <w:szCs w:val="16"/>
        </w:rPr>
        <w:t>(data)</w:t>
      </w:r>
      <w:r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  <w:t>podpis(y) osób uprawnionych do reprezentacji</w:t>
      </w:r>
    </w:p>
    <w:p w:rsidR="00664647" w:rsidRPr="00664647" w:rsidRDefault="00664647" w:rsidP="00664647">
      <w:pPr>
        <w:spacing w:after="0"/>
        <w:ind w:left="0" w:firstLine="0"/>
        <w:jc w:val="right"/>
        <w:rPr>
          <w:rFonts w:ascii="Arial Narrow" w:eastAsia="Calibri" w:hAnsi="Arial Narrow" w:cs="Arial"/>
          <w:i/>
          <w:iCs/>
          <w:sz w:val="16"/>
          <w:szCs w:val="16"/>
        </w:rPr>
      </w:pPr>
      <w:r w:rsidRPr="00664647">
        <w:rPr>
          <w:rFonts w:ascii="Arial Narrow" w:eastAsia="Calibri" w:hAnsi="Arial Narrow" w:cs="Arial"/>
          <w:i/>
          <w:iCs/>
          <w:sz w:val="16"/>
          <w:szCs w:val="16"/>
        </w:rPr>
        <w:t>Wykonawcy lub pełnomocnika)</w:t>
      </w:r>
    </w:p>
    <w:p w:rsidR="00664647" w:rsidRPr="00664647" w:rsidRDefault="00664647" w:rsidP="00664647">
      <w:pPr>
        <w:spacing w:after="200" w:line="276" w:lineRule="auto"/>
        <w:ind w:left="0" w:firstLine="0"/>
        <w:jc w:val="center"/>
        <w:rPr>
          <w:rFonts w:ascii="Arial Narrow" w:eastAsia="Calibri" w:hAnsi="Arial Narrow" w:cs="Arial"/>
          <w:sz w:val="16"/>
          <w:szCs w:val="16"/>
        </w:rPr>
      </w:pPr>
    </w:p>
    <w:p w:rsidR="007F2EA3" w:rsidRPr="007F2EA3" w:rsidRDefault="007F2EA3" w:rsidP="007F2EA3">
      <w:pPr>
        <w:widowControl w:val="0"/>
        <w:autoSpaceDE w:val="0"/>
        <w:autoSpaceDN w:val="0"/>
        <w:spacing w:before="120" w:after="0"/>
        <w:ind w:left="0" w:firstLine="0"/>
        <w:rPr>
          <w:rFonts w:ascii="Calibri" w:eastAsia="Arial" w:hAnsi="Calibri" w:cs="Verdana"/>
          <w:i/>
          <w:iCs/>
          <w:sz w:val="16"/>
          <w:szCs w:val="16"/>
        </w:rPr>
      </w:pPr>
    </w:p>
    <w:sectPr w:rsidR="007F2EA3" w:rsidRPr="007F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1" w:rsidRDefault="00EE77B1" w:rsidP="007F2EA3">
      <w:pPr>
        <w:spacing w:after="0"/>
      </w:pPr>
      <w:r>
        <w:separator/>
      </w:r>
    </w:p>
  </w:endnote>
  <w:endnote w:type="continuationSeparator" w:id="0">
    <w:p w:rsidR="00EE77B1" w:rsidRDefault="00EE77B1" w:rsidP="007F2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1" w:rsidRDefault="00EE77B1" w:rsidP="007F2EA3">
      <w:pPr>
        <w:spacing w:after="0"/>
      </w:pPr>
      <w:r>
        <w:separator/>
      </w:r>
    </w:p>
  </w:footnote>
  <w:footnote w:type="continuationSeparator" w:id="0">
    <w:p w:rsidR="00EE77B1" w:rsidRDefault="00EE77B1" w:rsidP="007F2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E1078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226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4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60D72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7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E"/>
    <w:rsid w:val="002D384F"/>
    <w:rsid w:val="00342058"/>
    <w:rsid w:val="00664647"/>
    <w:rsid w:val="00691211"/>
    <w:rsid w:val="006B70BA"/>
    <w:rsid w:val="007F2EA3"/>
    <w:rsid w:val="00A27B4E"/>
    <w:rsid w:val="00D45AEB"/>
    <w:rsid w:val="00E46CAC"/>
    <w:rsid w:val="00E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E64-7E45-4C88-A28F-BE9B0DE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EA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EA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7F2EA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0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5</cp:revision>
  <cp:lastPrinted>2024-03-18T13:06:00Z</cp:lastPrinted>
  <dcterms:created xsi:type="dcterms:W3CDTF">2023-05-02T09:51:00Z</dcterms:created>
  <dcterms:modified xsi:type="dcterms:W3CDTF">2024-03-18T13:06:00Z</dcterms:modified>
</cp:coreProperties>
</file>